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DF8CC" w14:textId="6383134F" w:rsidR="1F4B324E" w:rsidRPr="003B3E0F" w:rsidRDefault="1F4B324E" w:rsidP="003B3E0F">
      <w:pPr>
        <w:pStyle w:val="Nagwek1"/>
        <w:rPr>
          <w:rFonts w:cs="Calibri"/>
          <w:sz w:val="24"/>
          <w:szCs w:val="24"/>
        </w:rPr>
      </w:pPr>
      <w:r w:rsidRPr="003B3E0F">
        <w:rPr>
          <w:rFonts w:cs="Calibri"/>
          <w:sz w:val="24"/>
          <w:szCs w:val="24"/>
        </w:rPr>
        <w:t xml:space="preserve">ZAŁACZNIK NR </w:t>
      </w:r>
      <w:r w:rsidR="007B6693" w:rsidRPr="003B3E0F">
        <w:rPr>
          <w:rFonts w:cs="Calibri"/>
          <w:sz w:val="24"/>
          <w:szCs w:val="24"/>
        </w:rPr>
        <w:t>9</w:t>
      </w:r>
      <w:r w:rsidRPr="003B3E0F">
        <w:rPr>
          <w:rFonts w:cs="Calibri"/>
          <w:sz w:val="24"/>
          <w:szCs w:val="24"/>
        </w:rPr>
        <w:t xml:space="preserve"> - Wzór Sprawozdania z postępu rzeczowego</w:t>
      </w:r>
    </w:p>
    <w:p w14:paraId="322F67A1" w14:textId="1A8662D6" w:rsidR="00EE0858" w:rsidRPr="003B3E0F" w:rsidRDefault="6D579D31" w:rsidP="003B3E0F">
      <w:pPr>
        <w:rPr>
          <w:rFonts w:cs="Calibri"/>
          <w:szCs w:val="24"/>
        </w:rPr>
      </w:pPr>
      <w:r w:rsidRPr="003B3E0F">
        <w:rPr>
          <w:rFonts w:cs="Calibri"/>
          <w:szCs w:val="24"/>
        </w:rPr>
        <w:t>Sprawozdanie z postępu rzeczowego realizacji projektu grantowego</w:t>
      </w:r>
      <w:r w:rsidR="7CA50ED7" w:rsidRPr="003B3E0F">
        <w:rPr>
          <w:rFonts w:cs="Calibri"/>
          <w:szCs w:val="24"/>
        </w:rPr>
        <w:t xml:space="preserve"> na zakończenie projektu w</w:t>
      </w:r>
      <w:r w:rsidRPr="003B3E0F">
        <w:rPr>
          <w:rFonts w:cs="Calibri"/>
          <w:szCs w:val="24"/>
        </w:rPr>
        <w:t xml:space="preserve"> </w:t>
      </w:r>
      <w:r w:rsidR="3BB9C980" w:rsidRPr="003B3E0F">
        <w:rPr>
          <w:rFonts w:cs="Calibri"/>
          <w:szCs w:val="24"/>
        </w:rPr>
        <w:t xml:space="preserve">konkursie </w:t>
      </w:r>
      <w:r w:rsidRPr="003B3E0F">
        <w:rPr>
          <w:rFonts w:cs="Calibri"/>
          <w:szCs w:val="24"/>
        </w:rPr>
        <w:t>„</w:t>
      </w:r>
      <w:proofErr w:type="spellStart"/>
      <w:r w:rsidR="3BB9C980" w:rsidRPr="003B3E0F">
        <w:rPr>
          <w:rFonts w:cs="Calibri"/>
          <w:szCs w:val="24"/>
        </w:rPr>
        <w:t>Cyberbezpieczne</w:t>
      </w:r>
      <w:proofErr w:type="spellEnd"/>
      <w:r w:rsidR="3BB9C980" w:rsidRPr="003B3E0F">
        <w:rPr>
          <w:rFonts w:cs="Calibri"/>
          <w:szCs w:val="24"/>
        </w:rPr>
        <w:t xml:space="preserve"> Wodociągi</w:t>
      </w:r>
      <w:r w:rsidRPr="003B3E0F">
        <w:rPr>
          <w:rFonts w:cs="Calibri"/>
          <w:szCs w:val="24"/>
        </w:rPr>
        <w:t>”</w:t>
      </w:r>
    </w:p>
    <w:p w14:paraId="462AF591" w14:textId="6AE5BFD6" w:rsidR="005155BB" w:rsidRPr="003B3E0F" w:rsidRDefault="00427BB0" w:rsidP="003B3E0F">
      <w:pPr>
        <w:rPr>
          <w:rFonts w:cs="Calibri"/>
          <w:szCs w:val="24"/>
        </w:rPr>
      </w:pPr>
      <w:r w:rsidRPr="003B3E0F">
        <w:rPr>
          <w:rFonts w:cs="Calibri"/>
          <w:szCs w:val="24"/>
        </w:rPr>
        <w:t>Nazwa podmiotu …………………………</w:t>
      </w:r>
    </w:p>
    <w:p w14:paraId="054C2C5C" w14:textId="377A86CF" w:rsidR="00364141" w:rsidRPr="003B3E0F" w:rsidRDefault="00427BB0" w:rsidP="003B3E0F">
      <w:pPr>
        <w:rPr>
          <w:rFonts w:cs="Calibri"/>
          <w:szCs w:val="24"/>
        </w:rPr>
      </w:pPr>
      <w:r w:rsidRPr="003B3E0F">
        <w:rPr>
          <w:rFonts w:cs="Calibri"/>
          <w:szCs w:val="24"/>
        </w:rPr>
        <w:t>Data ……………………………………</w:t>
      </w:r>
      <w:proofErr w:type="gramStart"/>
      <w:r w:rsidRPr="003B3E0F">
        <w:rPr>
          <w:rFonts w:cs="Calibri"/>
          <w:szCs w:val="24"/>
        </w:rPr>
        <w:t>…….</w:t>
      </w:r>
      <w:proofErr w:type="gramEnd"/>
      <w:r w:rsidRPr="003B3E0F">
        <w:rPr>
          <w:rFonts w:cs="Calibri"/>
          <w:szCs w:val="24"/>
        </w:rPr>
        <w:t>.</w:t>
      </w:r>
    </w:p>
    <w:p w14:paraId="187C0306" w14:textId="36C9FE75" w:rsidR="008B520C" w:rsidRPr="003B3E0F" w:rsidRDefault="00EF676B" w:rsidP="003B3E0F">
      <w:pPr>
        <w:rPr>
          <w:rFonts w:cs="Calibri"/>
          <w:szCs w:val="24"/>
        </w:rPr>
      </w:pPr>
      <w:r w:rsidRPr="003B3E0F">
        <w:rPr>
          <w:rFonts w:cs="Calibri"/>
          <w:szCs w:val="24"/>
        </w:rPr>
        <w:t>Oświadczam,</w:t>
      </w:r>
      <w:r w:rsidR="008B520C" w:rsidRPr="003B3E0F">
        <w:rPr>
          <w:rFonts w:cs="Calibri"/>
          <w:szCs w:val="24"/>
        </w:rPr>
        <w:t xml:space="preserve"> że w ramach projektu </w:t>
      </w:r>
      <w:r w:rsidR="007C5756" w:rsidRPr="003B3E0F">
        <w:rPr>
          <w:rFonts w:cs="Calibri"/>
          <w:szCs w:val="24"/>
        </w:rPr>
        <w:t>o (</w:t>
      </w:r>
      <w:r w:rsidR="007C5756" w:rsidRPr="003B3E0F">
        <w:rPr>
          <w:rFonts w:cs="Calibri"/>
          <w:i/>
          <w:iCs/>
          <w:szCs w:val="24"/>
        </w:rPr>
        <w:t>nr umowy grantowej ………………</w:t>
      </w:r>
      <w:proofErr w:type="gramStart"/>
      <w:r w:rsidR="007C5756" w:rsidRPr="003B3E0F">
        <w:rPr>
          <w:rFonts w:cs="Calibri"/>
          <w:i/>
          <w:iCs/>
          <w:szCs w:val="24"/>
        </w:rPr>
        <w:t>…….</w:t>
      </w:r>
      <w:proofErr w:type="gramEnd"/>
      <w:r w:rsidR="007C5756" w:rsidRPr="003B3E0F">
        <w:rPr>
          <w:rFonts w:cs="Calibri"/>
          <w:szCs w:val="24"/>
        </w:rPr>
        <w:t>) zrealizowane zostały następujące rozwiązania obszarowe</w:t>
      </w:r>
      <w:r w:rsidR="00C773EC" w:rsidRPr="003B3E0F">
        <w:rPr>
          <w:rFonts w:cs="Calibri"/>
          <w:szCs w:val="24"/>
        </w:rPr>
        <w:t>.</w:t>
      </w:r>
    </w:p>
    <w:p w14:paraId="13AD2454" w14:textId="2E4C4F6F" w:rsidR="00C773EC" w:rsidRPr="003B3E0F" w:rsidRDefault="00C773EC" w:rsidP="003B3E0F">
      <w:pPr>
        <w:pStyle w:val="Nagwek2"/>
        <w:rPr>
          <w:rFonts w:cs="Calibri"/>
          <w:b w:val="0"/>
          <w:szCs w:val="24"/>
        </w:rPr>
      </w:pPr>
      <w:r w:rsidRPr="003B3E0F">
        <w:rPr>
          <w:rFonts w:cs="Calibri"/>
          <w:szCs w:val="24"/>
        </w:rPr>
        <w:t>I. OBSZARY</w:t>
      </w:r>
    </w:p>
    <w:tbl>
      <w:tblPr>
        <w:tblW w:w="9498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40"/>
        <w:gridCol w:w="4990"/>
        <w:gridCol w:w="2268"/>
      </w:tblGrid>
      <w:tr w:rsidR="005155BB" w:rsidRPr="003B3E0F" w14:paraId="4AB51BA0" w14:textId="77777777" w:rsidTr="2E3C33CE">
        <w:trPr>
          <w:trHeight w:val="584"/>
          <w:tblHeader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AEF97F" w14:textId="50176B59" w:rsidR="005155BB" w:rsidRPr="003B3E0F" w:rsidRDefault="005155BB" w:rsidP="003B3E0F">
            <w:pPr>
              <w:spacing w:after="0"/>
              <w:jc w:val="center"/>
              <w:rPr>
                <w:rFonts w:eastAsia="Times New Roman" w:cs="Calibri"/>
                <w:b/>
                <w:bCs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>Lp.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A65002" w14:textId="77777777" w:rsidR="005155BB" w:rsidRPr="003B3E0F" w:rsidRDefault="005155BB" w:rsidP="003B3E0F">
            <w:pPr>
              <w:spacing w:after="0"/>
              <w:jc w:val="center"/>
              <w:rPr>
                <w:rFonts w:eastAsia="Times New Roman" w:cs="Calibri"/>
                <w:b/>
                <w:bCs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>Obszary</w:t>
            </w:r>
          </w:p>
        </w:tc>
        <w:tc>
          <w:tcPr>
            <w:tcW w:w="4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583286" w14:textId="77777777" w:rsidR="005155BB" w:rsidRPr="003B3E0F" w:rsidRDefault="005155BB" w:rsidP="003B3E0F">
            <w:pPr>
              <w:spacing w:after="0"/>
              <w:jc w:val="center"/>
              <w:rPr>
                <w:rFonts w:eastAsia="Times New Roman" w:cs="Calibri"/>
                <w:b/>
                <w:bCs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>Rozwiązanie obszarowe bezpieczeństwa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96F155" w14:textId="6EC478FA" w:rsidR="005155BB" w:rsidRPr="003B3E0F" w:rsidRDefault="005155BB" w:rsidP="003B3E0F">
            <w:pPr>
              <w:spacing w:after="0"/>
              <w:jc w:val="center"/>
              <w:rPr>
                <w:rFonts w:eastAsia="Times New Roman" w:cs="Calibri"/>
                <w:b/>
                <w:bCs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>Zrealizowane usprawnienie [tak/nie]</w:t>
            </w:r>
          </w:p>
        </w:tc>
      </w:tr>
      <w:tr w:rsidR="005F36D4" w:rsidRPr="003B3E0F" w14:paraId="5210CC03" w14:textId="77777777" w:rsidTr="2E3C33CE">
        <w:trPr>
          <w:trHeight w:val="584"/>
        </w:trPr>
        <w:tc>
          <w:tcPr>
            <w:tcW w:w="94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4688" w14:textId="213F536A" w:rsidR="005F36D4" w:rsidRPr="003B3E0F" w:rsidRDefault="00364141" w:rsidP="003B3E0F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 xml:space="preserve">I. </w:t>
            </w:r>
            <w:r w:rsidR="005F36D4"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>Obszar organizacyjny</w:t>
            </w:r>
            <w:r w:rsidR="005F36D4" w:rsidRPr="003B3E0F">
              <w:rPr>
                <w:rFonts w:eastAsia="Times New Roman" w:cs="Calibri"/>
                <w:szCs w:val="24"/>
                <w:lang w:eastAsia="pl-PL"/>
              </w:rPr>
              <w:t xml:space="preserve"> – obejmuje wszelkie aspekty organizacyjne bezpieczeństwa systemów teleinformatycznych IT i OT, tj. audyt bezpieczeństwa, audyt zgodności z przepisami i normami, opracowanie, wdrożenie, utrzymanie i aktualizacja systemu zarządzania bezpieczeństwem informacji, systemu zarządzania bezpieczeństwem systemu teleinformatycznego IT/OT</w:t>
            </w:r>
          </w:p>
        </w:tc>
      </w:tr>
      <w:tr w:rsidR="005155BB" w:rsidRPr="003B3E0F" w14:paraId="0134EC88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A97C" w14:textId="77777777" w:rsidR="005155BB" w:rsidRPr="003B3E0F" w:rsidRDefault="005155BB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C426" w14:textId="77777777" w:rsidR="005155BB" w:rsidRPr="003B3E0F" w:rsidRDefault="005155BB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Organizacyjny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D84B" w14:textId="4E8EA8B8" w:rsidR="005F0872" w:rsidRPr="003B3E0F" w:rsidRDefault="005155BB" w:rsidP="003B3E0F">
            <w:pPr>
              <w:pStyle w:val="Akapitzlist"/>
              <w:numPr>
                <w:ilvl w:val="1"/>
                <w:numId w:val="1"/>
              </w:numPr>
              <w:spacing w:after="0" w:line="360" w:lineRule="auto"/>
              <w:rPr>
                <w:rFonts w:eastAsia="Times New Roman" w:cs="Calibri"/>
                <w:lang w:eastAsia="pl-PL"/>
              </w:rPr>
            </w:pPr>
            <w:r w:rsidRPr="003B3E0F">
              <w:rPr>
                <w:rFonts w:eastAsia="Times New Roman" w:cs="Calibri"/>
                <w:lang w:eastAsia="pl-PL"/>
              </w:rPr>
              <w:t>Systemowe zarządzanie bezpieczeństwem i ciągłością działania IT/OT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AA411" w14:textId="3C0F2494" w:rsidR="005F0872" w:rsidRPr="003B3E0F" w:rsidRDefault="00427BB0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5F36D4" w:rsidRPr="003B3E0F" w14:paraId="39B78303" w14:textId="77777777" w:rsidTr="2E3C33CE">
        <w:trPr>
          <w:trHeight w:val="584"/>
        </w:trPr>
        <w:tc>
          <w:tcPr>
            <w:tcW w:w="94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F270" w14:textId="47863F9F" w:rsidR="005F36D4" w:rsidRPr="003B3E0F" w:rsidRDefault="00364141" w:rsidP="003B3E0F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 xml:space="preserve">II. </w:t>
            </w:r>
            <w:r w:rsidR="005F36D4"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 xml:space="preserve">Obszar kompetencyjny </w:t>
            </w:r>
            <w:r w:rsidR="005F36D4" w:rsidRPr="003B3E0F">
              <w:rPr>
                <w:rFonts w:eastAsia="Times New Roman" w:cs="Calibri"/>
                <w:szCs w:val="24"/>
                <w:lang w:eastAsia="pl-PL"/>
              </w:rPr>
              <w:t xml:space="preserve">– obejmuje wszelkie działania podnoszące świadomość, wiedzę i umiejętności na poziomie podstawowym, kierowniczym i specjalistycznym w zakresie </w:t>
            </w:r>
            <w:proofErr w:type="spellStart"/>
            <w:r w:rsidR="005F36D4" w:rsidRPr="003B3E0F">
              <w:rPr>
                <w:rFonts w:eastAsia="Times New Roman" w:cs="Calibri"/>
                <w:szCs w:val="24"/>
                <w:lang w:eastAsia="pl-PL"/>
              </w:rPr>
              <w:t>cyberbezpieczeństwa</w:t>
            </w:r>
            <w:proofErr w:type="spellEnd"/>
            <w:r w:rsidR="005F36D4" w:rsidRPr="003B3E0F">
              <w:rPr>
                <w:rFonts w:eastAsia="Times New Roman" w:cs="Calibri"/>
                <w:szCs w:val="24"/>
                <w:lang w:eastAsia="pl-PL"/>
              </w:rPr>
              <w:t>, realizowane dla pracowników podmiotu, operatorów i administratorów systemów teleinformatycznych IT/OT, kadry kierowniczej IT/OT, kadry kierowniczej i zarządzającej podmiotu</w:t>
            </w:r>
          </w:p>
        </w:tc>
      </w:tr>
      <w:tr w:rsidR="000F6754" w:rsidRPr="003B3E0F" w14:paraId="55EB78B1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D467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59B1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Kompetencyjny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E4A5" w14:textId="024A7765" w:rsidR="000F6754" w:rsidRPr="003B3E0F" w:rsidRDefault="000F6754" w:rsidP="003B3E0F">
            <w:pPr>
              <w:spacing w:before="240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2.1 Szkolenia z zakresu 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cyberbezpieczeństwa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65D5" w14:textId="5CEEA70A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5F36D4" w:rsidRPr="003B3E0F" w14:paraId="547D3DF3" w14:textId="77777777" w:rsidTr="2E3C33CE">
        <w:trPr>
          <w:trHeight w:val="584"/>
        </w:trPr>
        <w:tc>
          <w:tcPr>
            <w:tcW w:w="949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70B9" w14:textId="3A22FFBB" w:rsidR="005F36D4" w:rsidRPr="003B3E0F" w:rsidRDefault="00364141" w:rsidP="003B3E0F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 xml:space="preserve">III. </w:t>
            </w:r>
            <w:r w:rsidR="005F36D4"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 xml:space="preserve">Obszar techniczny IT </w:t>
            </w:r>
            <w:r w:rsidR="005F36D4" w:rsidRPr="003B3E0F">
              <w:rPr>
                <w:rFonts w:eastAsia="Times New Roman" w:cs="Calibri"/>
                <w:szCs w:val="24"/>
                <w:lang w:eastAsia="pl-PL"/>
              </w:rPr>
              <w:t xml:space="preserve">(dotyczy obszaru funkcjonalnego IT) - obejmuje wszelkie komputerowe środki techniczne – sprzętowe i aplikacyjne – służące do zabezpieczenia i zapewnienia </w:t>
            </w:r>
            <w:r w:rsidR="005F36D4" w:rsidRPr="003B3E0F">
              <w:rPr>
                <w:rFonts w:eastAsia="Times New Roman" w:cs="Calibri"/>
                <w:szCs w:val="24"/>
                <w:lang w:eastAsia="pl-PL"/>
              </w:rPr>
              <w:lastRenderedPageBreak/>
              <w:t>bezpieczeństwa komponentów środowiska teleinformatycznego IT, tj.: stacje robocze, serwery, dane biznesowe, oprogramowanie biznesowe, systemy pamięci masowej, urządzenia sieciowe i środowisko sieciowe</w:t>
            </w:r>
          </w:p>
        </w:tc>
      </w:tr>
      <w:tr w:rsidR="000F6754" w:rsidRPr="003B3E0F" w14:paraId="3A6826C3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EFBF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5D3D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A162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 Bezpieczeństwo systemów informatycznych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C1D97" w14:textId="75344F9B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68ED4060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D8E3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525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66DD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3.2 Bezpieczeństwo www (stron i/lub platform internetowych)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1F9E9" w14:textId="35F8FD9B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87FB216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8FD1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492C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0DC1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3.3 Bezpieczeństwo stacji roboczych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66C1" w14:textId="4670A35E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AA43C2F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C3C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24DF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63B8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3.4 Rozwiązanie bezpieczeństwa sieci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B421D" w14:textId="6A38270F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6D7B8F02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B542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8B2D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3443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3.5 Rozwiązania bezpieczeństwa styku sieci 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internet</w:t>
            </w:r>
            <w:proofErr w:type="spellEnd"/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 z usługami wewnętrznymi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8AC02" w14:textId="073F6975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06CC0AF2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81A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485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CB61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3.6 Zwiększenie niezawodności i wydajności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734A9" w14:textId="26BD5C69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62A0569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875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A22B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20BD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3.7 Rozwiązania sieciowe WAN/LAN/WIFI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6D9B1" w14:textId="498EF6BE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16150AF5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6A23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693F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A05B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3.8 Rozwiązania 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wirtualizacyjne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8904F" w14:textId="0C9CC59F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728520C1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0DD4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5A08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9A7A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3.9 Rozwiązania kopii zapasowych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635A6" w14:textId="75561C21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13C866C2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8B43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92FC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9AF3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3.10 Redundancja (HA)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D281C" w14:textId="0382271C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7F96B546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D6E1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31ED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1D9E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3.11 Rozwiązania zarządzania operacyjnego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19D5" w14:textId="3323203C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64B2922D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47C6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4ED1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AA9A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3.12 Bezpieczeństwo komunikacji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0A764" w14:textId="65986713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16607194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A2F0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9BD1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7778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3.13 Monitorowanie bezpieczeństwa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70891" w14:textId="22B73678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4B8602DE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F883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607A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0C94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3.14 Reagowanie w zakresie bezpieczeństwa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83E98" w14:textId="69B16904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6C0BB9DC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DA9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8177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651B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3.15 Zarządzanie uprawnieniami użytkowników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0A377" w14:textId="5616ACF9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7E2F8DF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1E84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6F84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IT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F252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3.16 Zabezpieczanie dowodów cyfrowych IT,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05AF" w14:textId="6B5DC83D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8B6374" w:rsidRPr="003B3E0F" w14:paraId="21189AFA" w14:textId="77777777" w:rsidTr="2E3C33CE">
        <w:trPr>
          <w:trHeight w:val="584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2B5E" w14:textId="0DFFC7FE" w:rsidR="008B6374" w:rsidRPr="003B3E0F" w:rsidRDefault="00F00BD5" w:rsidP="003B3E0F">
            <w:pPr>
              <w:widowControl w:val="0"/>
              <w:autoSpaceDE w:val="0"/>
              <w:autoSpaceDN w:val="0"/>
            </w:pPr>
            <w:r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lastRenderedPageBreak/>
              <w:t xml:space="preserve">IV. </w:t>
            </w:r>
            <w:r w:rsidR="008B6374" w:rsidRPr="003B3E0F">
              <w:rPr>
                <w:rFonts w:eastAsia="Times New Roman" w:cs="Calibri"/>
                <w:b/>
                <w:bCs/>
                <w:szCs w:val="24"/>
                <w:lang w:eastAsia="pl-PL"/>
              </w:rPr>
              <w:t>Obszar techniczny OT</w:t>
            </w:r>
            <w:r w:rsidR="008B6374" w:rsidRPr="003B3E0F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r w:rsidR="003B3E0F" w:rsidRPr="000066DB">
              <w:t>(dotyczy obszaru funkcjonalnego OT), który obejmuje wszelkie komputerowe środki techniczne i wybrane elektrotechniczne środki techniczne – sprzętowe i aplikacyjne – służące do zabezpieczenia i zapewnienia bezpieczeństwa w zakresie zbiorowego zaopatrzenia w wodę i zbiorowego odprowadzania ścieków, tj. komponentów środowiska teleinformatycznego OT/ICS/</w:t>
            </w:r>
            <w:proofErr w:type="spellStart"/>
            <w:r w:rsidR="003B3E0F" w:rsidRPr="000066DB">
              <w:t>IIoT</w:t>
            </w:r>
            <w:proofErr w:type="spellEnd"/>
            <w:r w:rsidR="003B3E0F" w:rsidRPr="000066DB">
              <w:t xml:space="preserve"> i środowiska IT obszaru przemysłowego OT, w tym: stacje robocze, serwery, dane systemów IT/OT/ICS/</w:t>
            </w:r>
            <w:proofErr w:type="spellStart"/>
            <w:r w:rsidR="003B3E0F" w:rsidRPr="000066DB">
              <w:t>IIoT</w:t>
            </w:r>
            <w:proofErr w:type="spellEnd"/>
            <w:r w:rsidR="003B3E0F" w:rsidRPr="000066DB">
              <w:t>, systemy IT/OT/ICS/</w:t>
            </w:r>
            <w:proofErr w:type="spellStart"/>
            <w:r w:rsidR="003B3E0F" w:rsidRPr="000066DB">
              <w:t>IIoT</w:t>
            </w:r>
            <w:proofErr w:type="spellEnd"/>
            <w:r w:rsidR="003B3E0F" w:rsidRPr="000066DB">
              <w:t>, oprogramowanie IT/OT/ICS/</w:t>
            </w:r>
            <w:proofErr w:type="spellStart"/>
            <w:r w:rsidR="003B3E0F" w:rsidRPr="000066DB">
              <w:t>IIoT</w:t>
            </w:r>
            <w:proofErr w:type="spellEnd"/>
            <w:r w:rsidR="003B3E0F" w:rsidRPr="000066DB">
              <w:t>, urządzenia sieciowe i środowisko sieciowe IT/OT/ICS/</w:t>
            </w:r>
            <w:proofErr w:type="spellStart"/>
            <w:r w:rsidR="003B3E0F" w:rsidRPr="000066DB">
              <w:t>IIoT</w:t>
            </w:r>
            <w:proofErr w:type="spellEnd"/>
            <w:r w:rsidR="003B3E0F" w:rsidRPr="000066DB">
              <w:t xml:space="preserve"> oraz obejmuje rozwiązania zabezpieczenia systemów bezpieczeństwa wizyjnego, fizycznego i technicznego.</w:t>
            </w:r>
          </w:p>
        </w:tc>
      </w:tr>
      <w:tr w:rsidR="000F6754" w:rsidRPr="003B3E0F" w14:paraId="19409C99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44E0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1240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0906" w14:textId="77777777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4.1 Bezpieczeństwo systemów sterowania przemysłowego (OT/ICS/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  <w:r w:rsidRPr="003B3E0F">
              <w:rPr>
                <w:rFonts w:eastAsia="Times New Roman" w:cs="Calibri"/>
                <w:szCs w:val="24"/>
                <w:lang w:eastAsia="pl-P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D1AF9" w14:textId="4104AC96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5A3582FD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60C3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trike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1081C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0E9E5" w14:textId="684752B5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4.2 Bezpieczeństwo stacji roboczych OT/ICS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9DA39" w14:textId="448F8F2C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4A6CEE08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0C49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275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CC76A" w14:textId="1FA6932F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4.3. Rozwiązania bezpieczeństwa sieci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AF7B0" w14:textId="527465F2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A50EF66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939A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F6DF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A493D" w14:textId="61A15A95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4.4 Rozwiązania sieciowe WAN/LAN/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WiFi</w:t>
            </w:r>
            <w:proofErr w:type="spellEnd"/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87F1B" w14:textId="5677E262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14F3AB16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E58F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F800E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08282" w14:textId="1E3EADF5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4.5 Rozwiązania bezpieczeństwa styku sieci 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internet</w:t>
            </w:r>
            <w:proofErr w:type="spellEnd"/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 z siecią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A4F3" w14:textId="5034B1E7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6021FE01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364B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CA24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99A54" w14:textId="69E015CD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4.6 Rozwiązania bezpieczeństwa styku sieci wewnętrznej IT z siecią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2346D" w14:textId="1099BEC4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27153445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6659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53314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582CB" w14:textId="310F6770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4.7 Rozwiązania kopii zapasowych konfiguracji i danych systemów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A1C1" w14:textId="7538227E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1F096821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F5A8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2FE3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4C2B3" w14:textId="1561E4C2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4.8 Redundancja (HA)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E1F74" w14:textId="05902BF2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5A2E00C8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C7C4D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lastRenderedPageBreak/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664B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640A8" w14:textId="7266C25A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4.9 Rozwiązania zarządzania operacyjnego infrastrukturą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B5F26" w14:textId="06F2933F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4005612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0D98A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657A8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D7751" w14:textId="4D80E582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4.10 Monitorowanie bezpieczeństwa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70325" w14:textId="2307916F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5AF1DFF7" w14:textId="77777777" w:rsidTr="2E3C33CE">
        <w:trPr>
          <w:trHeight w:val="5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B82D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03C5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78C9B" w14:textId="22E47280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4.11 Reagowanie w zakresie bezpieczeństwa 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9D65F" w14:textId="746315FB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3987D590" w14:textId="77777777" w:rsidTr="2E3C33CE">
        <w:trPr>
          <w:trHeight w:val="5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9DE7A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89655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 OT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C1492" w14:textId="3EAB2A1F" w:rsidR="000F6754" w:rsidRPr="003B3E0F" w:rsidRDefault="000F6754" w:rsidP="003B3E0F">
            <w:pPr>
              <w:spacing w:after="0"/>
              <w:ind w:left="371" w:hanging="371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4.12 Zabezpieczenie systemów bezpieczeństwa </w:t>
            </w:r>
            <w:r w:rsidRPr="003B3E0F">
              <w:rPr>
                <w:rFonts w:cs="Calibri"/>
                <w:szCs w:val="24"/>
              </w:rPr>
              <w:t xml:space="preserve">wizyjnego, fizycznego i technicznego </w:t>
            </w:r>
            <w:r w:rsidRPr="003B3E0F">
              <w:rPr>
                <w:rFonts w:eastAsia="Times New Roman" w:cs="Calibri"/>
                <w:szCs w:val="24"/>
                <w:lang w:eastAsia="pl-PL"/>
              </w:rPr>
              <w:t>SUW (Stacji Uzdatniania Wody)</w:t>
            </w:r>
            <w:r w:rsidR="009872A9" w:rsidRPr="003B3E0F">
              <w:rPr>
                <w:rFonts w:eastAsia="Times New Roman" w:cs="Calibri"/>
                <w:szCs w:val="24"/>
                <w:lang w:eastAsia="pl-PL"/>
              </w:rPr>
              <w:t>,</w:t>
            </w:r>
            <w:r w:rsidRPr="003B3E0F">
              <w:rPr>
                <w:rFonts w:eastAsia="Times New Roman" w:cs="Calibri"/>
                <w:szCs w:val="24"/>
                <w:lang w:eastAsia="pl-PL"/>
              </w:rPr>
              <w:t xml:space="preserve"> punktów ujęć wody, </w:t>
            </w:r>
            <w:r w:rsidR="009872A9" w:rsidRPr="003B3E0F">
              <w:rPr>
                <w:rFonts w:eastAsia="Times New Roman" w:cs="Calibri"/>
                <w:szCs w:val="24"/>
                <w:lang w:eastAsia="pl-PL"/>
              </w:rPr>
              <w:t xml:space="preserve">przepompowni i oczyszczalni ścieków </w:t>
            </w:r>
            <w:r w:rsidRPr="003B3E0F">
              <w:rPr>
                <w:rFonts w:cs="Calibri"/>
                <w:szCs w:val="24"/>
              </w:rPr>
              <w:t>działających w sieci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DE8C6" w14:textId="184F230A" w:rsidR="000F6754" w:rsidRPr="003B3E0F" w:rsidRDefault="000F6754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0F6754" w:rsidRPr="003B3E0F" w14:paraId="25A34EA8" w14:textId="77777777" w:rsidTr="2E3C33CE">
        <w:trPr>
          <w:trHeight w:val="5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8C2CA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5922D" w14:textId="77777777" w:rsidR="000F6754" w:rsidRPr="003B3E0F" w:rsidRDefault="000F6754" w:rsidP="003B3E0F">
            <w:pPr>
              <w:spacing w:after="0"/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Techniczny OT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5BD89" w14:textId="0E42C869" w:rsidR="000F6754" w:rsidRPr="003B3E0F" w:rsidRDefault="000F6754" w:rsidP="003B3E0F">
            <w:pPr>
              <w:spacing w:after="0"/>
              <w:ind w:left="371" w:hanging="371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4.13 Wsparcie ciągłości działania infrastruktury obszaru OT (techn. IT/OT/ICS/</w:t>
            </w:r>
            <w:proofErr w:type="spellStart"/>
            <w:r w:rsidRPr="003B3E0F">
              <w:rPr>
                <w:rFonts w:eastAsia="Times New Roman" w:cs="Calibri"/>
                <w:szCs w:val="24"/>
                <w:lang w:eastAsia="pl-PL"/>
              </w:rPr>
              <w:t>IIoT</w:t>
            </w:r>
            <w:proofErr w:type="spellEnd"/>
            <w:r w:rsidRPr="003B3E0F">
              <w:rPr>
                <w:rFonts w:eastAsia="Times New Roman" w:cs="Calibri"/>
                <w:szCs w:val="24"/>
                <w:lang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50DE9" w14:textId="2EFFFCFE" w:rsidR="000F6754" w:rsidRPr="003B3E0F" w:rsidRDefault="000F6754" w:rsidP="003B3E0F">
            <w:pPr>
              <w:jc w:val="center"/>
              <w:rPr>
                <w:rFonts w:eastAsia="Times New Roman" w:cs="Calibri"/>
                <w:szCs w:val="24"/>
                <w:lang w:eastAsia="pl-PL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</w:tbl>
    <w:p w14:paraId="3C1304A9" w14:textId="7BED5A9E" w:rsidR="00C773EC" w:rsidRPr="003B3E0F" w:rsidRDefault="00C773EC" w:rsidP="003B3E0F">
      <w:pPr>
        <w:pStyle w:val="Nagwek2"/>
        <w:rPr>
          <w:rFonts w:cs="Calibri"/>
          <w:szCs w:val="24"/>
        </w:rPr>
      </w:pPr>
      <w:r w:rsidRPr="003B3E0F">
        <w:rPr>
          <w:rFonts w:cs="Calibri"/>
          <w:szCs w:val="24"/>
        </w:rPr>
        <w:t xml:space="preserve">II. WSKAŹNIKI </w:t>
      </w:r>
    </w:p>
    <w:p w14:paraId="4776EF4A" w14:textId="75ADC8E5" w:rsidR="00B71131" w:rsidRPr="003B3E0F" w:rsidRDefault="00C773EC" w:rsidP="003B3E0F">
      <w:pPr>
        <w:rPr>
          <w:rFonts w:cs="Calibri"/>
          <w:szCs w:val="24"/>
        </w:rPr>
      </w:pPr>
      <w:r w:rsidRPr="003B3E0F">
        <w:rPr>
          <w:rFonts w:cs="Calibri"/>
          <w:szCs w:val="24"/>
        </w:rPr>
        <w:t>W oparciu o</w:t>
      </w:r>
      <w:r w:rsidR="00485D17" w:rsidRPr="003B3E0F">
        <w:rPr>
          <w:rFonts w:cs="Calibri"/>
          <w:szCs w:val="24"/>
        </w:rPr>
        <w:t xml:space="preserve"> Załącznik</w:t>
      </w:r>
      <w:r w:rsidRPr="003B3E0F">
        <w:rPr>
          <w:rFonts w:cs="Calibri"/>
          <w:szCs w:val="24"/>
        </w:rPr>
        <w:t xml:space="preserve"> </w:t>
      </w:r>
      <w:r w:rsidR="00485D17" w:rsidRPr="003B3E0F">
        <w:rPr>
          <w:rFonts w:cs="Calibri"/>
          <w:szCs w:val="24"/>
        </w:rPr>
        <w:t xml:space="preserve">nr 7 </w:t>
      </w:r>
      <w:r w:rsidRPr="003B3E0F">
        <w:rPr>
          <w:rFonts w:cs="Calibri"/>
          <w:szCs w:val="24"/>
        </w:rPr>
        <w:t xml:space="preserve">do Regulaminu </w:t>
      </w:r>
      <w:r w:rsidR="00485D17" w:rsidRPr="003B3E0F">
        <w:rPr>
          <w:rFonts w:cs="Calibri"/>
          <w:szCs w:val="24"/>
        </w:rPr>
        <w:t>– Opis wskaźników Przedsięwzięcia pod</w:t>
      </w:r>
      <w:r w:rsidRPr="003B3E0F">
        <w:rPr>
          <w:rFonts w:cs="Calibri"/>
          <w:szCs w:val="24"/>
        </w:rPr>
        <w:t xml:space="preserve"> </w:t>
      </w:r>
      <w:proofErr w:type="gramStart"/>
      <w:r w:rsidR="00485D17" w:rsidRPr="003B3E0F">
        <w:rPr>
          <w:rFonts w:cs="Calibri"/>
          <w:szCs w:val="24"/>
        </w:rPr>
        <w:t>nazwą </w:t>
      </w:r>
      <w:r w:rsidRPr="003B3E0F">
        <w:rPr>
          <w:rFonts w:cs="Calibri"/>
          <w:szCs w:val="24"/>
        </w:rPr>
        <w:t xml:space="preserve"> </w:t>
      </w:r>
      <w:r w:rsidR="00485D17" w:rsidRPr="003B3E0F">
        <w:rPr>
          <w:rFonts w:cs="Calibri"/>
          <w:szCs w:val="24"/>
        </w:rPr>
        <w:t>„</w:t>
      </w:r>
      <w:proofErr w:type="spellStart"/>
      <w:proofErr w:type="gramEnd"/>
      <w:r w:rsidR="00485D17" w:rsidRPr="003B3E0F">
        <w:rPr>
          <w:rFonts w:cs="Calibri"/>
          <w:szCs w:val="24"/>
        </w:rPr>
        <w:t>Cyberbezpieczne</w:t>
      </w:r>
      <w:proofErr w:type="spellEnd"/>
      <w:r w:rsidR="00485D17" w:rsidRPr="003B3E0F">
        <w:rPr>
          <w:rFonts w:cs="Calibri"/>
          <w:szCs w:val="24"/>
        </w:rPr>
        <w:t xml:space="preserve"> Wodociągi”</w:t>
      </w:r>
    </w:p>
    <w:tbl>
      <w:tblPr>
        <w:tblStyle w:val="Tabela-Siatka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5103"/>
        <w:gridCol w:w="1701"/>
      </w:tblGrid>
      <w:tr w:rsidR="00B71131" w:rsidRPr="003B3E0F" w14:paraId="1E3D450C" w14:textId="77777777" w:rsidTr="2E3C33CE">
        <w:tc>
          <w:tcPr>
            <w:tcW w:w="426" w:type="dxa"/>
          </w:tcPr>
          <w:p w14:paraId="18E6B5A7" w14:textId="4E1A8808" w:rsidR="00B71131" w:rsidRPr="003B3E0F" w:rsidRDefault="00DA73CD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1</w:t>
            </w:r>
          </w:p>
        </w:tc>
        <w:tc>
          <w:tcPr>
            <w:tcW w:w="2268" w:type="dxa"/>
          </w:tcPr>
          <w:p w14:paraId="7F7B0A8D" w14:textId="09FA84F3" w:rsidR="00B71131" w:rsidRPr="003B3E0F" w:rsidRDefault="00B71131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Użytkownicy</w:t>
            </w:r>
            <w:r w:rsidR="00DE3C71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nowyc</w:t>
            </w:r>
            <w:r w:rsidR="004B57B7" w:rsidRPr="003B3E0F">
              <w:rPr>
                <w:rFonts w:cs="Calibri"/>
                <w:szCs w:val="24"/>
              </w:rPr>
              <w:t xml:space="preserve">h i </w:t>
            </w:r>
            <w:r w:rsidRPr="003B3E0F">
              <w:rPr>
                <w:rFonts w:cs="Calibri"/>
                <w:szCs w:val="24"/>
              </w:rPr>
              <w:t>zmodernizowanych</w:t>
            </w:r>
            <w:r w:rsidR="004B57B7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publicznych</w:t>
            </w:r>
            <w:r w:rsidR="004B57B7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usług, produktów i</w:t>
            </w:r>
            <w:r w:rsidR="004B57B7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procesów</w:t>
            </w:r>
            <w:r w:rsidR="004B57B7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cyfrowych</w:t>
            </w:r>
          </w:p>
        </w:tc>
        <w:tc>
          <w:tcPr>
            <w:tcW w:w="5103" w:type="dxa"/>
          </w:tcPr>
          <w:p w14:paraId="44C23A64" w14:textId="2700FFFD" w:rsidR="00B71131" w:rsidRPr="003B3E0F" w:rsidRDefault="00B71131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Proszę o podanie wskaźnika ilościowego który odnosi się do użytkowników końcowych, którzy odniosą bezpośrednie korzyści z drożenia systemów zarządzania</w:t>
            </w:r>
            <w:r w:rsidR="00485D17" w:rsidRPr="003B3E0F">
              <w:rPr>
                <w:rFonts w:cs="Calibri"/>
                <w:szCs w:val="24"/>
              </w:rPr>
              <w:t xml:space="preserve"> B</w:t>
            </w:r>
            <w:r w:rsidRPr="003B3E0F">
              <w:rPr>
                <w:rFonts w:cs="Calibri"/>
                <w:szCs w:val="24"/>
              </w:rPr>
              <w:t>ezpieczeństwem</w:t>
            </w:r>
            <w:r w:rsidR="00485D17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informacji (SZBI),</w:t>
            </w:r>
            <w:r w:rsidR="00485D17" w:rsidRPr="003B3E0F">
              <w:rPr>
                <w:rFonts w:cs="Calibri"/>
                <w:szCs w:val="24"/>
              </w:rPr>
              <w:t xml:space="preserve"> </w:t>
            </w:r>
            <w:r w:rsidRPr="003B3E0F">
              <w:rPr>
                <w:rFonts w:cs="Calibri"/>
                <w:szCs w:val="24"/>
              </w:rPr>
              <w:t>modernizacji infrastruktury sprzętowej oraz</w:t>
            </w:r>
          </w:p>
          <w:p w14:paraId="6A46E611" w14:textId="6F240AA4" w:rsidR="00B71131" w:rsidRPr="003B3E0F" w:rsidRDefault="00B43E24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P</w:t>
            </w:r>
            <w:r w:rsidR="00B71131" w:rsidRPr="003B3E0F">
              <w:rPr>
                <w:rFonts w:cs="Calibri"/>
                <w:szCs w:val="24"/>
              </w:rPr>
              <w:t>rocesów</w:t>
            </w:r>
            <w:r w:rsidRPr="003B3E0F">
              <w:rPr>
                <w:rFonts w:cs="Calibri"/>
                <w:szCs w:val="24"/>
              </w:rPr>
              <w:t xml:space="preserve"> </w:t>
            </w:r>
            <w:r w:rsidR="00B71131" w:rsidRPr="003B3E0F">
              <w:rPr>
                <w:rFonts w:cs="Calibri"/>
                <w:szCs w:val="24"/>
              </w:rPr>
              <w:t>związanych</w:t>
            </w:r>
            <w:r w:rsidR="00B71131" w:rsidRPr="003B3E0F">
              <w:rPr>
                <w:rFonts w:cs="Calibri"/>
                <w:szCs w:val="24"/>
              </w:rPr>
              <w:tab/>
              <w:t xml:space="preserve">z zarządzaniem ryzykiem w </w:t>
            </w:r>
            <w:proofErr w:type="spellStart"/>
            <w:r w:rsidR="00B71131" w:rsidRPr="003B3E0F">
              <w:rPr>
                <w:rFonts w:cs="Calibri"/>
                <w:szCs w:val="24"/>
              </w:rPr>
              <w:t>cyberbezpieczeństwie</w:t>
            </w:r>
            <w:proofErr w:type="spellEnd"/>
            <w:r w:rsidR="00B71131" w:rsidRPr="003B3E0F">
              <w:rPr>
                <w:rFonts w:cs="Calibri"/>
                <w:szCs w:val="24"/>
              </w:rPr>
              <w:t xml:space="preserve">. Użytkownicy odnoszą się do </w:t>
            </w:r>
            <w:proofErr w:type="gramStart"/>
            <w:r w:rsidR="00B71131" w:rsidRPr="003B3E0F">
              <w:rPr>
                <w:rFonts w:cs="Calibri"/>
                <w:szCs w:val="24"/>
              </w:rPr>
              <w:t>pracowników  przedsiębiorstw</w:t>
            </w:r>
            <w:proofErr w:type="gramEnd"/>
            <w:r w:rsidR="00B71131" w:rsidRPr="003B3E0F">
              <w:rPr>
                <w:rFonts w:cs="Calibri"/>
                <w:szCs w:val="24"/>
              </w:rPr>
              <w:t xml:space="preserve"> instytucji </w:t>
            </w:r>
            <w:proofErr w:type="gramStart"/>
            <w:r w:rsidR="00B71131" w:rsidRPr="003B3E0F">
              <w:rPr>
                <w:rFonts w:cs="Calibri"/>
                <w:szCs w:val="24"/>
              </w:rPr>
              <w:lastRenderedPageBreak/>
              <w:t>publicznej  korzystających</w:t>
            </w:r>
            <w:proofErr w:type="gramEnd"/>
            <w:r w:rsidR="00B71131" w:rsidRPr="003B3E0F">
              <w:rPr>
                <w:rFonts w:cs="Calibri"/>
                <w:szCs w:val="24"/>
              </w:rPr>
              <w:t xml:space="preserve"> z nowoopracowanych</w:t>
            </w:r>
            <w:r w:rsidRPr="003B3E0F">
              <w:rPr>
                <w:rFonts w:cs="Calibri"/>
                <w:szCs w:val="24"/>
              </w:rPr>
              <w:t xml:space="preserve"> </w:t>
            </w:r>
            <w:r w:rsidR="00B71131" w:rsidRPr="003B3E0F">
              <w:rPr>
                <w:rFonts w:cs="Calibri"/>
                <w:szCs w:val="24"/>
              </w:rPr>
              <w:t>lub znacząco zmodernizowanych procesów cyfrowych.</w:t>
            </w:r>
          </w:p>
          <w:p w14:paraId="3CF50EEA" w14:textId="77777777" w:rsidR="00B71131" w:rsidRPr="003B3E0F" w:rsidRDefault="00B71131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 xml:space="preserve">Jednostka wskaźnika to „Użytkownicy/rok”, realizację tego wskaźnika rezultatu </w:t>
            </w:r>
            <w:proofErr w:type="spellStart"/>
            <w:r w:rsidRPr="003B3E0F">
              <w:rPr>
                <w:rFonts w:cs="Calibri"/>
                <w:szCs w:val="24"/>
              </w:rPr>
              <w:t>Grantobiorca</w:t>
            </w:r>
            <w:proofErr w:type="spellEnd"/>
            <w:r w:rsidRPr="003B3E0F">
              <w:rPr>
                <w:rFonts w:cs="Calibri"/>
                <w:szCs w:val="24"/>
              </w:rPr>
              <w:t xml:space="preserve"> wskazuje na etapie wniosku rozliczającego za pomocą obliczenia liczby pracowników podmiotów objętych Przedsięwzięciem grantowym (tj. tych pracowników, którzy korzystają z utworzonego/zmodernizowanego systemu</w:t>
            </w:r>
          </w:p>
        </w:tc>
        <w:tc>
          <w:tcPr>
            <w:tcW w:w="1701" w:type="dxa"/>
          </w:tcPr>
          <w:p w14:paraId="2B3FCCB3" w14:textId="5E1FE1BB" w:rsidR="00B71131" w:rsidRPr="003B3E0F" w:rsidRDefault="00B71131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lastRenderedPageBreak/>
              <w:t>…………………</w:t>
            </w:r>
          </w:p>
          <w:p w14:paraId="499CC4F8" w14:textId="77777777" w:rsidR="00B71131" w:rsidRPr="003B3E0F" w:rsidRDefault="00B71131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Ilość użytkowników</w:t>
            </w:r>
          </w:p>
        </w:tc>
      </w:tr>
      <w:tr w:rsidR="00B71131" w:rsidRPr="003B3E0F" w14:paraId="6B800C2F" w14:textId="77777777" w:rsidTr="2E3C33CE">
        <w:tc>
          <w:tcPr>
            <w:tcW w:w="426" w:type="dxa"/>
          </w:tcPr>
          <w:p w14:paraId="039A099F" w14:textId="671A6B9E" w:rsidR="00B71131" w:rsidRPr="003B3E0F" w:rsidRDefault="00DA73CD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2</w:t>
            </w:r>
          </w:p>
        </w:tc>
        <w:tc>
          <w:tcPr>
            <w:tcW w:w="2268" w:type="dxa"/>
          </w:tcPr>
          <w:p w14:paraId="476FBA8E" w14:textId="77777777" w:rsidR="00B71131" w:rsidRPr="003B3E0F" w:rsidRDefault="00B71131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 xml:space="preserve">Czy </w:t>
            </w:r>
            <w:proofErr w:type="gramStart"/>
            <w:r w:rsidRPr="003B3E0F">
              <w:rPr>
                <w:rFonts w:cs="Calibri"/>
                <w:szCs w:val="24"/>
              </w:rPr>
              <w:t>zasoby</w:t>
            </w:r>
            <w:r w:rsidRPr="003B3E0F">
              <w:rPr>
                <w:rFonts w:eastAsia="Aptos" w:cs="Calibri"/>
                <w:color w:val="000000" w:themeColor="text1"/>
                <w:szCs w:val="24"/>
              </w:rPr>
              <w:t xml:space="preserve">  teleinformatyczne</w:t>
            </w:r>
            <w:proofErr w:type="gramEnd"/>
            <w:r w:rsidRPr="003B3E0F">
              <w:rPr>
                <w:rFonts w:eastAsia="Aptos" w:cs="Calibri"/>
                <w:color w:val="000000" w:themeColor="text1"/>
                <w:szCs w:val="24"/>
              </w:rPr>
              <w:t xml:space="preserve"> w postaci wykorzystywanych domen i adresów IP zostały objęte monitoringiem serwisu moje.cert.pl</w:t>
            </w:r>
          </w:p>
        </w:tc>
        <w:tc>
          <w:tcPr>
            <w:tcW w:w="5103" w:type="dxa"/>
          </w:tcPr>
          <w:p w14:paraId="2454C759" w14:textId="0F802C14" w:rsidR="00B71131" w:rsidRPr="003B3E0F" w:rsidRDefault="596BCB1D" w:rsidP="003B3E0F">
            <w:pPr>
              <w:rPr>
                <w:rFonts w:cs="Calibri"/>
                <w:szCs w:val="24"/>
              </w:rPr>
            </w:pPr>
            <w:proofErr w:type="spellStart"/>
            <w:r w:rsidRPr="003B3E0F">
              <w:rPr>
                <w:rFonts w:cs="Calibri"/>
                <w:szCs w:val="24"/>
              </w:rPr>
              <w:t>Grantobiorca</w:t>
            </w:r>
            <w:proofErr w:type="spellEnd"/>
            <w:r w:rsidRPr="003B3E0F">
              <w:rPr>
                <w:rFonts w:cs="Calibri"/>
                <w:szCs w:val="24"/>
              </w:rPr>
              <w:t xml:space="preserve"> jest zobowiązany, aby zasoby teleinformatyczne w postaci wykorzystywanych domen i adresów IP zostały objęte monitoringiem serwisu moje.cert.pl do dnia 3</w:t>
            </w:r>
            <w:r w:rsidR="392FBAF1" w:rsidRPr="003B3E0F">
              <w:rPr>
                <w:rFonts w:cs="Calibri"/>
                <w:szCs w:val="24"/>
              </w:rPr>
              <w:t>1</w:t>
            </w:r>
            <w:r w:rsidRPr="003B3E0F">
              <w:rPr>
                <w:rFonts w:cs="Calibri"/>
                <w:szCs w:val="24"/>
              </w:rPr>
              <w:t>.0</w:t>
            </w:r>
            <w:r w:rsidR="5214BC49" w:rsidRPr="003B3E0F">
              <w:rPr>
                <w:rFonts w:cs="Calibri"/>
                <w:szCs w:val="24"/>
              </w:rPr>
              <w:t>3</w:t>
            </w:r>
            <w:r w:rsidRPr="003B3E0F">
              <w:rPr>
                <w:rFonts w:cs="Calibri"/>
                <w:szCs w:val="24"/>
              </w:rPr>
              <w:t>.2026 lub dnia złożenia wniosku rozliczeniowego w zależności co nastąpi wcześniej. Wymóg ten zostanie zweryfikowany poprzez (wszystkie punkty spełnione łącznie):</w:t>
            </w:r>
          </w:p>
        </w:tc>
        <w:tc>
          <w:tcPr>
            <w:tcW w:w="1701" w:type="dxa"/>
            <w:vAlign w:val="center"/>
          </w:tcPr>
          <w:p w14:paraId="63706FDB" w14:textId="77777777" w:rsidR="00B71131" w:rsidRPr="003B3E0F" w:rsidRDefault="00B71131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  <w:tr w:rsidR="00B71131" w:rsidRPr="003B3E0F" w14:paraId="411A18A0" w14:textId="77777777" w:rsidTr="2E3C33CE">
        <w:tc>
          <w:tcPr>
            <w:tcW w:w="426" w:type="dxa"/>
          </w:tcPr>
          <w:p w14:paraId="2A6048EF" w14:textId="2DFC7A01" w:rsidR="00B71131" w:rsidRPr="003B3E0F" w:rsidRDefault="00DA73CD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>3</w:t>
            </w:r>
          </w:p>
        </w:tc>
        <w:tc>
          <w:tcPr>
            <w:tcW w:w="2268" w:type="dxa"/>
          </w:tcPr>
          <w:p w14:paraId="4ADAB4FE" w14:textId="77777777" w:rsidR="00B71131" w:rsidRPr="003B3E0F" w:rsidRDefault="596BCB1D" w:rsidP="003B3E0F">
            <w:pPr>
              <w:rPr>
                <w:rFonts w:cs="Calibri"/>
                <w:szCs w:val="24"/>
              </w:rPr>
            </w:pPr>
            <w:r w:rsidRPr="003B3E0F">
              <w:rPr>
                <w:rFonts w:cs="Calibri"/>
                <w:szCs w:val="24"/>
              </w:rPr>
              <w:t xml:space="preserve">Czy </w:t>
            </w:r>
            <w:proofErr w:type="spellStart"/>
            <w:r w:rsidRPr="003B3E0F">
              <w:rPr>
                <w:rFonts w:cs="Calibri"/>
                <w:szCs w:val="24"/>
              </w:rPr>
              <w:t>grantobiorca</w:t>
            </w:r>
            <w:proofErr w:type="spellEnd"/>
            <w:r w:rsidRPr="003B3E0F">
              <w:rPr>
                <w:rFonts w:cs="Calibri"/>
                <w:szCs w:val="24"/>
              </w:rPr>
              <w:t>, uzyskał podłączenie do Systemu s46</w:t>
            </w:r>
          </w:p>
        </w:tc>
        <w:tc>
          <w:tcPr>
            <w:tcW w:w="5103" w:type="dxa"/>
          </w:tcPr>
          <w:p w14:paraId="435E48A5" w14:textId="1BED69B6" w:rsidR="00B71131" w:rsidRPr="003B3E0F" w:rsidRDefault="596BCB1D" w:rsidP="003B3E0F">
            <w:pPr>
              <w:rPr>
                <w:rFonts w:cs="Calibri"/>
                <w:szCs w:val="24"/>
              </w:rPr>
            </w:pPr>
            <w:proofErr w:type="spellStart"/>
            <w:r w:rsidRPr="003B3E0F">
              <w:rPr>
                <w:rFonts w:cs="Calibri"/>
                <w:szCs w:val="24"/>
              </w:rPr>
              <w:t>Grantobiorca</w:t>
            </w:r>
            <w:proofErr w:type="spellEnd"/>
            <w:r w:rsidRPr="003B3E0F">
              <w:rPr>
                <w:rFonts w:cs="Calibri"/>
                <w:szCs w:val="24"/>
              </w:rPr>
              <w:t xml:space="preserve"> ma obowiązek posiadania przestrzeni w Systemie s46 do dnia 3</w:t>
            </w:r>
            <w:r w:rsidR="2DC19E88" w:rsidRPr="003B3E0F">
              <w:rPr>
                <w:rFonts w:cs="Calibri"/>
                <w:szCs w:val="24"/>
              </w:rPr>
              <w:t>1</w:t>
            </w:r>
            <w:r w:rsidRPr="003B3E0F">
              <w:rPr>
                <w:rFonts w:cs="Calibri"/>
                <w:szCs w:val="24"/>
              </w:rPr>
              <w:t>.0</w:t>
            </w:r>
            <w:r w:rsidR="761A18C3" w:rsidRPr="003B3E0F">
              <w:rPr>
                <w:rFonts w:cs="Calibri"/>
                <w:szCs w:val="24"/>
              </w:rPr>
              <w:t>3</w:t>
            </w:r>
            <w:r w:rsidRPr="003B3E0F">
              <w:rPr>
                <w:rFonts w:cs="Calibri"/>
                <w:szCs w:val="24"/>
              </w:rPr>
              <w:t>.2026 lub dnia złożenia wniosku rozliczeniowego w zależności co nastąpi wcześniej.</w:t>
            </w:r>
          </w:p>
        </w:tc>
        <w:tc>
          <w:tcPr>
            <w:tcW w:w="1701" w:type="dxa"/>
            <w:vAlign w:val="center"/>
          </w:tcPr>
          <w:p w14:paraId="1315A9A7" w14:textId="77777777" w:rsidR="00B71131" w:rsidRPr="003B3E0F" w:rsidRDefault="00B71131" w:rsidP="003B3E0F">
            <w:pPr>
              <w:jc w:val="center"/>
              <w:rPr>
                <w:rFonts w:cs="Calibri"/>
                <w:szCs w:val="24"/>
              </w:rPr>
            </w:pPr>
            <w:r w:rsidRPr="003B3E0F">
              <w:rPr>
                <w:rFonts w:eastAsia="Times New Roman" w:cs="Calibri"/>
                <w:szCs w:val="24"/>
                <w:lang w:eastAsia="pl-PL"/>
              </w:rPr>
              <w:t>□ tak   /   □ nie</w:t>
            </w:r>
          </w:p>
        </w:tc>
      </w:tr>
    </w:tbl>
    <w:p w14:paraId="00D23AE3" w14:textId="77777777" w:rsidR="00D54B77" w:rsidRPr="003B3E0F" w:rsidRDefault="004B1BAC" w:rsidP="003B3E0F">
      <w:pPr>
        <w:spacing w:before="360" w:after="360"/>
        <w:rPr>
          <w:rFonts w:cs="Calibri"/>
          <w:szCs w:val="24"/>
        </w:rPr>
      </w:pPr>
      <w:proofErr w:type="spellStart"/>
      <w:r w:rsidRPr="003B3E0F">
        <w:rPr>
          <w:rFonts w:cs="Calibri"/>
          <w:szCs w:val="24"/>
        </w:rPr>
        <w:t>dd</w:t>
      </w:r>
      <w:proofErr w:type="spellEnd"/>
      <w:r w:rsidRPr="003B3E0F">
        <w:rPr>
          <w:rFonts w:cs="Calibri"/>
          <w:szCs w:val="24"/>
        </w:rPr>
        <w:t>/mm/</w:t>
      </w:r>
      <w:proofErr w:type="spellStart"/>
      <w:r w:rsidRPr="003B3E0F">
        <w:rPr>
          <w:rFonts w:cs="Calibri"/>
          <w:szCs w:val="24"/>
        </w:rPr>
        <w:t>rrrr</w:t>
      </w:r>
      <w:proofErr w:type="spellEnd"/>
      <w:r w:rsidRPr="003B3E0F">
        <w:rPr>
          <w:rFonts w:cs="Calibri"/>
          <w:szCs w:val="24"/>
        </w:rPr>
        <w:t>……………………………………………</w:t>
      </w:r>
    </w:p>
    <w:p w14:paraId="668EF3E7" w14:textId="0FBDD648" w:rsidR="00343804" w:rsidRPr="003B3E0F" w:rsidRDefault="00343804" w:rsidP="003B3E0F">
      <w:pPr>
        <w:spacing w:before="360" w:after="360"/>
        <w:rPr>
          <w:rFonts w:cs="Calibri"/>
          <w:szCs w:val="24"/>
        </w:rPr>
      </w:pPr>
      <w:r w:rsidRPr="003B3E0F">
        <w:rPr>
          <w:rFonts w:cs="Calibri"/>
          <w:szCs w:val="24"/>
        </w:rPr>
        <w:t xml:space="preserve">Data  </w:t>
      </w:r>
      <w:r w:rsidR="004B1BAC" w:rsidRPr="003B3E0F">
        <w:rPr>
          <w:rFonts w:cs="Calibri"/>
          <w:szCs w:val="24"/>
        </w:rPr>
        <w:t xml:space="preserve">                                                      </w:t>
      </w:r>
      <w:r w:rsidRPr="003B3E0F">
        <w:rPr>
          <w:rFonts w:cs="Calibri"/>
          <w:szCs w:val="24"/>
        </w:rPr>
        <w:t xml:space="preserve">podpis </w:t>
      </w:r>
      <w:r w:rsidR="004B1BAC" w:rsidRPr="003B3E0F">
        <w:rPr>
          <w:rFonts w:cs="Calibri"/>
          <w:szCs w:val="24"/>
        </w:rPr>
        <w:t xml:space="preserve">przedstawiciela </w:t>
      </w:r>
      <w:proofErr w:type="spellStart"/>
      <w:r w:rsidRPr="003B3E0F">
        <w:rPr>
          <w:rFonts w:cs="Calibri"/>
          <w:szCs w:val="24"/>
        </w:rPr>
        <w:t>Grantobiorcy</w:t>
      </w:r>
      <w:proofErr w:type="spellEnd"/>
    </w:p>
    <w:sectPr w:rsidR="00343804" w:rsidRPr="003B3E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D0311" w14:textId="77777777" w:rsidR="00981BCD" w:rsidRDefault="00981BCD" w:rsidP="005F0872">
      <w:pPr>
        <w:spacing w:after="0" w:line="240" w:lineRule="auto"/>
      </w:pPr>
      <w:r>
        <w:separator/>
      </w:r>
    </w:p>
  </w:endnote>
  <w:endnote w:type="continuationSeparator" w:id="0">
    <w:p w14:paraId="5F8959D0" w14:textId="77777777" w:rsidR="00981BCD" w:rsidRDefault="00981BCD" w:rsidP="005F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F37F5" w14:textId="77777777" w:rsidR="0005435C" w:rsidRDefault="000543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1453897"/>
      <w:docPartObj>
        <w:docPartGallery w:val="Page Numbers (Bottom of Page)"/>
        <w:docPartUnique/>
      </w:docPartObj>
    </w:sdtPr>
    <w:sdtEndPr/>
    <w:sdtContent>
      <w:p w14:paraId="7B273CF5" w14:textId="0E47DE16" w:rsidR="009F2B72" w:rsidRDefault="009F2B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73737E" w14:textId="4CE15283" w:rsidR="006D2780" w:rsidRDefault="006D27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8228" w14:textId="77777777" w:rsidR="0005435C" w:rsidRDefault="000543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7DD9" w14:textId="77777777" w:rsidR="00981BCD" w:rsidRDefault="00981BCD" w:rsidP="005F0872">
      <w:pPr>
        <w:spacing w:after="0" w:line="240" w:lineRule="auto"/>
      </w:pPr>
      <w:r>
        <w:separator/>
      </w:r>
    </w:p>
  </w:footnote>
  <w:footnote w:type="continuationSeparator" w:id="0">
    <w:p w14:paraId="6D0BE107" w14:textId="77777777" w:rsidR="00981BCD" w:rsidRDefault="00981BCD" w:rsidP="005F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929E5" w14:textId="77777777" w:rsidR="0005435C" w:rsidRDefault="000543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5379" w14:textId="4BB8473A" w:rsidR="005F0872" w:rsidRDefault="0725D94D" w:rsidP="0725D94D">
    <w:r>
      <w:rPr>
        <w:noProof/>
      </w:rPr>
      <w:drawing>
        <wp:inline distT="0" distB="0" distL="0" distR="0" wp14:anchorId="1F9E1A13" wp14:editId="51DFD1C8">
          <wp:extent cx="5762625" cy="342900"/>
          <wp:effectExtent l="0" t="0" r="9525" b="0"/>
          <wp:docPr id="880276793" name="drawing" descr="Ciąg logotypów Krajowego Planu Odbudowy z flagą Rzeczypospolitej Polskiej, Flagą Unii Europejskiej Programu Next Generation EU oraz logiem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0276793" name="drawing" descr="Ciąg logotypów Krajowego Planu Odbudowy z flagą Rzeczypospolitej Polskiej, Flagą Unii Europejskiej Programu Next Generation EU oraz logiem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5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9921E" w14:textId="77777777" w:rsidR="0005435C" w:rsidRDefault="000543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2D62F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73E08"/>
    <w:multiLevelType w:val="hybridMultilevel"/>
    <w:tmpl w:val="D92C2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2C0C"/>
    <w:multiLevelType w:val="hybridMultilevel"/>
    <w:tmpl w:val="9BF803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B566B"/>
    <w:multiLevelType w:val="hybridMultilevel"/>
    <w:tmpl w:val="9BF803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F043F"/>
    <w:multiLevelType w:val="hybridMultilevel"/>
    <w:tmpl w:val="4A1EE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21649"/>
    <w:multiLevelType w:val="hybridMultilevel"/>
    <w:tmpl w:val="229C4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80439"/>
    <w:multiLevelType w:val="multilevel"/>
    <w:tmpl w:val="4FD612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20922398">
    <w:abstractNumId w:val="6"/>
  </w:num>
  <w:num w:numId="2" w16cid:durableId="1410544446">
    <w:abstractNumId w:val="1"/>
  </w:num>
  <w:num w:numId="3" w16cid:durableId="382294072">
    <w:abstractNumId w:val="4"/>
  </w:num>
  <w:num w:numId="4" w16cid:durableId="764423656">
    <w:abstractNumId w:val="2"/>
  </w:num>
  <w:num w:numId="5" w16cid:durableId="2104716724">
    <w:abstractNumId w:val="3"/>
  </w:num>
  <w:num w:numId="6" w16cid:durableId="206063682">
    <w:abstractNumId w:val="0"/>
  </w:num>
  <w:num w:numId="7" w16cid:durableId="837574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BB"/>
    <w:rsid w:val="00007EB3"/>
    <w:rsid w:val="00027AB2"/>
    <w:rsid w:val="000343EF"/>
    <w:rsid w:val="0005435C"/>
    <w:rsid w:val="00057BFD"/>
    <w:rsid w:val="00097DF5"/>
    <w:rsid w:val="000E14DF"/>
    <w:rsid w:val="000E757C"/>
    <w:rsid w:val="000F6754"/>
    <w:rsid w:val="001310E2"/>
    <w:rsid w:val="00153B86"/>
    <w:rsid w:val="0018481D"/>
    <w:rsid w:val="00184D65"/>
    <w:rsid w:val="001A4782"/>
    <w:rsid w:val="001B61A7"/>
    <w:rsid w:val="001C23E6"/>
    <w:rsid w:val="001F4315"/>
    <w:rsid w:val="00206061"/>
    <w:rsid w:val="00230E74"/>
    <w:rsid w:val="002848E1"/>
    <w:rsid w:val="00297982"/>
    <w:rsid w:val="002C798C"/>
    <w:rsid w:val="00343804"/>
    <w:rsid w:val="00347713"/>
    <w:rsid w:val="003618B3"/>
    <w:rsid w:val="00364141"/>
    <w:rsid w:val="00386852"/>
    <w:rsid w:val="00386B04"/>
    <w:rsid w:val="0039648E"/>
    <w:rsid w:val="003A2311"/>
    <w:rsid w:val="003B3E0F"/>
    <w:rsid w:val="003C00DE"/>
    <w:rsid w:val="003E0E57"/>
    <w:rsid w:val="004051E6"/>
    <w:rsid w:val="00423A89"/>
    <w:rsid w:val="00427BB0"/>
    <w:rsid w:val="00430EF8"/>
    <w:rsid w:val="00465A3D"/>
    <w:rsid w:val="0047091E"/>
    <w:rsid w:val="00485D17"/>
    <w:rsid w:val="00492613"/>
    <w:rsid w:val="004B1BAC"/>
    <w:rsid w:val="004B57B7"/>
    <w:rsid w:val="004D6236"/>
    <w:rsid w:val="004E0F11"/>
    <w:rsid w:val="005155BB"/>
    <w:rsid w:val="0052088A"/>
    <w:rsid w:val="00590220"/>
    <w:rsid w:val="0059273A"/>
    <w:rsid w:val="005B33CD"/>
    <w:rsid w:val="005D128C"/>
    <w:rsid w:val="005E4002"/>
    <w:rsid w:val="005E47EB"/>
    <w:rsid w:val="005F0872"/>
    <w:rsid w:val="005F1B45"/>
    <w:rsid w:val="005F36D4"/>
    <w:rsid w:val="00625844"/>
    <w:rsid w:val="00637412"/>
    <w:rsid w:val="006D2780"/>
    <w:rsid w:val="006F32E3"/>
    <w:rsid w:val="00710C10"/>
    <w:rsid w:val="007162AC"/>
    <w:rsid w:val="00724DD3"/>
    <w:rsid w:val="0074433E"/>
    <w:rsid w:val="00752DCB"/>
    <w:rsid w:val="00785E8F"/>
    <w:rsid w:val="00787974"/>
    <w:rsid w:val="00796E62"/>
    <w:rsid w:val="007B6693"/>
    <w:rsid w:val="007C5756"/>
    <w:rsid w:val="00802253"/>
    <w:rsid w:val="008431A0"/>
    <w:rsid w:val="008B520C"/>
    <w:rsid w:val="008B6374"/>
    <w:rsid w:val="008C786A"/>
    <w:rsid w:val="008D6414"/>
    <w:rsid w:val="008F225E"/>
    <w:rsid w:val="008F6E32"/>
    <w:rsid w:val="00950265"/>
    <w:rsid w:val="009673DC"/>
    <w:rsid w:val="00971CBE"/>
    <w:rsid w:val="00974196"/>
    <w:rsid w:val="00976141"/>
    <w:rsid w:val="00981BCD"/>
    <w:rsid w:val="009864C5"/>
    <w:rsid w:val="009872A9"/>
    <w:rsid w:val="009879CA"/>
    <w:rsid w:val="009D7B2E"/>
    <w:rsid w:val="009E2337"/>
    <w:rsid w:val="009F2B72"/>
    <w:rsid w:val="00A20685"/>
    <w:rsid w:val="00A20D40"/>
    <w:rsid w:val="00A34809"/>
    <w:rsid w:val="00A445A7"/>
    <w:rsid w:val="00A54016"/>
    <w:rsid w:val="00A634C7"/>
    <w:rsid w:val="00AE5C5A"/>
    <w:rsid w:val="00B43E24"/>
    <w:rsid w:val="00B53A4A"/>
    <w:rsid w:val="00B62D42"/>
    <w:rsid w:val="00B658BC"/>
    <w:rsid w:val="00B71131"/>
    <w:rsid w:val="00BA42FC"/>
    <w:rsid w:val="00BB56A3"/>
    <w:rsid w:val="00BD1DFA"/>
    <w:rsid w:val="00BD4C1B"/>
    <w:rsid w:val="00BD6F35"/>
    <w:rsid w:val="00BE1AA8"/>
    <w:rsid w:val="00BE7340"/>
    <w:rsid w:val="00C563C2"/>
    <w:rsid w:val="00C773EC"/>
    <w:rsid w:val="00C82701"/>
    <w:rsid w:val="00D07905"/>
    <w:rsid w:val="00D255BB"/>
    <w:rsid w:val="00D54B77"/>
    <w:rsid w:val="00D60D22"/>
    <w:rsid w:val="00D81C21"/>
    <w:rsid w:val="00DA73CD"/>
    <w:rsid w:val="00DE3C71"/>
    <w:rsid w:val="00E264D0"/>
    <w:rsid w:val="00E56548"/>
    <w:rsid w:val="00E61A9B"/>
    <w:rsid w:val="00E75C39"/>
    <w:rsid w:val="00EB3F57"/>
    <w:rsid w:val="00EE0858"/>
    <w:rsid w:val="00EE5902"/>
    <w:rsid w:val="00EF594E"/>
    <w:rsid w:val="00EF676B"/>
    <w:rsid w:val="00F00BD5"/>
    <w:rsid w:val="00F424EC"/>
    <w:rsid w:val="00F90566"/>
    <w:rsid w:val="00FB7A13"/>
    <w:rsid w:val="00FC3293"/>
    <w:rsid w:val="00FF3640"/>
    <w:rsid w:val="01AF40ED"/>
    <w:rsid w:val="0725D94D"/>
    <w:rsid w:val="074BF09D"/>
    <w:rsid w:val="14A6EDF2"/>
    <w:rsid w:val="1F4B324E"/>
    <w:rsid w:val="2DC19E88"/>
    <w:rsid w:val="2E3C33CE"/>
    <w:rsid w:val="32AA7E81"/>
    <w:rsid w:val="392FBAF1"/>
    <w:rsid w:val="3A9714DB"/>
    <w:rsid w:val="3AA289FA"/>
    <w:rsid w:val="3BB9C980"/>
    <w:rsid w:val="3C79CFF1"/>
    <w:rsid w:val="3C98DBB3"/>
    <w:rsid w:val="3E98CBCC"/>
    <w:rsid w:val="5214BC49"/>
    <w:rsid w:val="532144A8"/>
    <w:rsid w:val="596BCB1D"/>
    <w:rsid w:val="65A46C40"/>
    <w:rsid w:val="693F46C9"/>
    <w:rsid w:val="6D579D31"/>
    <w:rsid w:val="759D2C37"/>
    <w:rsid w:val="761A18C3"/>
    <w:rsid w:val="7A526B0B"/>
    <w:rsid w:val="7CA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6C15"/>
  <w15:chartTrackingRefBased/>
  <w15:docId w15:val="{CAE189EC-40C2-4689-B649-4A6E9B3E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DF5"/>
    <w:pPr>
      <w:spacing w:before="120" w:after="120" w:line="360" w:lineRule="auto"/>
    </w:pPr>
    <w:rPr>
      <w:rFonts w:ascii="Calibri" w:hAnsi="Calibri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23E6"/>
    <w:pPr>
      <w:keepNext/>
      <w:keepLines/>
      <w:spacing w:before="360" w:after="360"/>
      <w:outlineLvl w:val="0"/>
    </w:pPr>
    <w:rPr>
      <w:rFonts w:eastAsiaTheme="majorEastAsia" w:cstheme="majorBidi"/>
      <w:b/>
      <w:kern w:val="2"/>
      <w:sz w:val="28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4782"/>
    <w:pPr>
      <w:keepNext/>
      <w:keepLines/>
      <w:spacing w:before="240" w:after="240"/>
      <w:outlineLvl w:val="1"/>
    </w:pPr>
    <w:rPr>
      <w:rFonts w:eastAsiaTheme="majorEastAsia" w:cstheme="majorBidi"/>
      <w:b/>
      <w:kern w:val="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55B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55B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55B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55B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55B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55B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5B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23E6"/>
    <w:rPr>
      <w:rFonts w:ascii="Calibri" w:eastAsiaTheme="majorEastAsia" w:hAnsi="Calibri" w:cstheme="majorBidi"/>
      <w:b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A4782"/>
    <w:rPr>
      <w:rFonts w:ascii="Calibri" w:eastAsiaTheme="majorEastAsia" w:hAnsi="Calibri" w:cstheme="majorBidi"/>
      <w:b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55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55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55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55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55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55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5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5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5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5B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5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55BB"/>
    <w:pPr>
      <w:spacing w:before="160" w:line="278" w:lineRule="auto"/>
      <w:jc w:val="center"/>
    </w:pPr>
    <w:rPr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55BB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,L1,Akapit z listą5,Akapit normalny,Podsis rysunku,Lista XXX,Normalny PDST,lp1,Preambuła,HŁ_Bullet1,Liste à puces retrait droite"/>
    <w:basedOn w:val="Normalny"/>
    <w:link w:val="AkapitzlistZnak"/>
    <w:uiPriority w:val="34"/>
    <w:qFormat/>
    <w:rsid w:val="005155BB"/>
    <w:pPr>
      <w:spacing w:line="278" w:lineRule="auto"/>
      <w:ind w:left="720"/>
      <w:contextualSpacing/>
    </w:pPr>
    <w:rPr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55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55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55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55B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F0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72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0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72"/>
    <w:rPr>
      <w:kern w:val="0"/>
      <w:sz w:val="22"/>
      <w:szCs w:val="22"/>
      <w14:ligatures w14:val="none"/>
    </w:rPr>
  </w:style>
  <w:style w:type="paragraph" w:styleId="Listapunktowana">
    <w:name w:val="List Bullet"/>
    <w:basedOn w:val="Normalny"/>
    <w:uiPriority w:val="99"/>
    <w:unhideWhenUsed/>
    <w:rsid w:val="005B33CD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7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7E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7EB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7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7EB3"/>
    <w:rPr>
      <w:b/>
      <w:bCs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D6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uiPriority w:val="99"/>
    <w:semiHidden/>
    <w:unhideWhenUsed/>
    <w:rsid w:val="3E98CBCC"/>
    <w:pPr>
      <w:spacing w:after="0"/>
    </w:pPr>
    <w:rPr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Normalny PDST Znak,lp1 Znak,Preambuła Znak,HŁ_Bullet1 Znak"/>
    <w:basedOn w:val="Domylnaczcionkaakapitu"/>
    <w:link w:val="Akapitzlist"/>
    <w:uiPriority w:val="34"/>
    <w:qFormat/>
    <w:locked/>
    <w:rsid w:val="003B3E0F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985</Words>
  <Characters>5915</Characters>
  <Application>Microsoft Office Word</Application>
  <DocSecurity>0</DocSecurity>
  <Lines>49</Lines>
  <Paragraphs>13</Paragraphs>
  <ScaleCrop>false</ScaleCrop>
  <Company>COI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Śliwiński Marek</dc:creator>
  <cp:keywords/>
  <dc:description/>
  <cp:lastModifiedBy>Daniel Walczak</cp:lastModifiedBy>
  <cp:revision>60</cp:revision>
  <dcterms:created xsi:type="dcterms:W3CDTF">2025-08-01T19:00:00Z</dcterms:created>
  <dcterms:modified xsi:type="dcterms:W3CDTF">2025-08-29T08:00:00Z</dcterms:modified>
</cp:coreProperties>
</file>